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5F" w:rsidRPr="00204324" w:rsidRDefault="000472BE" w:rsidP="006C385F">
      <w:pPr>
        <w:ind w:left="540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Total Nitrogen/Total Carbon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by </w:t>
      </w:r>
      <w:r w:rsidR="009C4F9F">
        <w:rPr>
          <w:rFonts w:ascii="Times New Roman" w:hAnsi="Times New Roman" w:cs="Times New Roman"/>
          <w:b/>
          <w:sz w:val="20"/>
          <w:szCs w:val="20"/>
        </w:rPr>
        <w:t xml:space="preserve"> Dry</w:t>
      </w:r>
      <w:proofErr w:type="gramEnd"/>
      <w:r w:rsidR="009C4F9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Combustion Method Summary</w:t>
      </w:r>
    </w:p>
    <w:p w:rsidR="000472BE" w:rsidRPr="000472BE" w:rsidRDefault="000472BE" w:rsidP="000472BE">
      <w:pPr>
        <w:keepNext/>
        <w:tabs>
          <w:tab w:val="left" w:pos="720"/>
        </w:tabs>
        <w:spacing w:before="240" w:after="60"/>
        <w:ind w:left="360" w:hanging="360"/>
        <w:jc w:val="both"/>
        <w:outlineLvl w:val="0"/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</w:pPr>
      <w:r w:rsidRPr="000472BE">
        <w:rPr>
          <w:rFonts w:ascii="Times New Roman" w:hAnsi="Times New Roman" w:cs="Times New Roman"/>
          <w:b/>
          <w:bCs/>
          <w:color w:val="auto"/>
          <w:kern w:val="32"/>
          <w:sz w:val="20"/>
          <w:szCs w:val="20"/>
        </w:rPr>
        <w:t>1.</w:t>
      </w:r>
      <w:r w:rsidRPr="000472BE">
        <w:rPr>
          <w:rFonts w:ascii="Times New Roman" w:hAnsi="Times New Roman" w:cs="Times New Roman"/>
          <w:b/>
          <w:bCs/>
          <w:color w:val="auto"/>
          <w:kern w:val="32"/>
          <w:sz w:val="20"/>
          <w:szCs w:val="20"/>
        </w:rPr>
        <w:tab/>
        <w:t xml:space="preserve">Principle – 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This method describes the determination of total N and/or total C in soil, sediments, pl</w:t>
      </w:r>
      <w:bookmarkStart w:id="0" w:name="_GoBack"/>
      <w:bookmarkEnd w:id="0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ant, or biologic material by flash combustion.  Complete combustion of the sample is achieved by dropping a known mass of sample into a combustion tube containing Cr (III) Oxide and Cobaltous/</w:t>
      </w:r>
      <w:proofErr w:type="spellStart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ic</w:t>
      </w:r>
      <w:proofErr w:type="spellEnd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Oxide Silver catalysts.  A stream of purified oxygen is added to the quartz tube generating a flash combustion reaction which increases the temperature from 1020°C to 1800-2000°C.  The flash combusted samples’ carbon is converted to C0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2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and the nitrogen is converted to N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2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and NO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x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.  These combustion gases are carried via a stream of UHP Helium through a reduction furnace filled with reduced copper wires where NO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x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is reduced to N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2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.  Depending on the analysis requested, the gas stream now passes through either one or two sorbent traps to remove water (Magnesium Chloride) and, if only N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2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is being determined, CO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 xml:space="preserve">2 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(</w:t>
      </w:r>
      <w:proofErr w:type="spellStart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Carbosorb</w:t>
      </w:r>
      <w:proofErr w:type="spellEnd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Granular).  The resulting N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2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gas and/or CO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  <w:vertAlign w:val="subscript"/>
        </w:rPr>
        <w:t>2</w:t>
      </w:r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gas is separated on a 2m x 6mm OD stainless steel </w:t>
      </w:r>
      <w:proofErr w:type="spellStart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>Porapak</w:t>
      </w:r>
      <w:proofErr w:type="spellEnd"/>
      <w:r w:rsidRPr="000472BE">
        <w:rPr>
          <w:rFonts w:ascii="Times New Roman" w:hAnsi="Times New Roman" w:cs="Times New Roman"/>
          <w:bCs/>
          <w:color w:val="auto"/>
          <w:kern w:val="32"/>
          <w:sz w:val="20"/>
          <w:szCs w:val="20"/>
        </w:rPr>
        <w:t xml:space="preserve"> QS 80/100 mesh packed chromatographic column and detected quantitatively by a Thermal Conductivity Detector. </w:t>
      </w:r>
    </w:p>
    <w:p w:rsidR="006C385F" w:rsidRDefault="006C385F" w:rsidP="006C385F">
      <w:pPr>
        <w:pStyle w:val="Heading1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 w:val="0"/>
          <w:sz w:val="20"/>
          <w:szCs w:val="20"/>
          <w:lang w:val="en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Instrument Used:  </w:t>
      </w:r>
      <w:proofErr w:type="spellStart"/>
      <w:r w:rsidR="000472BE">
        <w:rPr>
          <w:rFonts w:ascii="Times New Roman" w:hAnsi="Times New Roman" w:cs="Times New Roman"/>
          <w:b w:val="0"/>
          <w:sz w:val="20"/>
          <w:szCs w:val="20"/>
          <w:lang w:val="en"/>
        </w:rPr>
        <w:t>Costech</w:t>
      </w:r>
      <w:proofErr w:type="spellEnd"/>
      <w:r w:rsidR="000472BE">
        <w:rPr>
          <w:rFonts w:ascii="Times New Roman" w:hAnsi="Times New Roman" w:cs="Times New Roman"/>
          <w:b w:val="0"/>
          <w:sz w:val="20"/>
          <w:szCs w:val="20"/>
          <w:lang w:val="en"/>
        </w:rPr>
        <w:t xml:space="preserve"> Model </w:t>
      </w:r>
      <w:r w:rsidR="00932E1C">
        <w:rPr>
          <w:rFonts w:ascii="Times New Roman" w:hAnsi="Times New Roman" w:cs="Times New Roman"/>
          <w:b w:val="0"/>
          <w:sz w:val="20"/>
          <w:szCs w:val="20"/>
          <w:lang w:val="en"/>
        </w:rPr>
        <w:t xml:space="preserve">EA 4010 </w:t>
      </w:r>
      <w:r w:rsidR="000472BE">
        <w:rPr>
          <w:rFonts w:ascii="Times New Roman" w:hAnsi="Times New Roman" w:cs="Times New Roman"/>
          <w:b w:val="0"/>
          <w:sz w:val="20"/>
          <w:szCs w:val="20"/>
          <w:lang w:val="en"/>
        </w:rPr>
        <w:t>Elemental Analyzer</w:t>
      </w:r>
      <w:r>
        <w:rPr>
          <w:rFonts w:ascii="Times New Roman" w:hAnsi="Times New Roman" w:cs="Times New Roman"/>
          <w:b w:val="0"/>
          <w:sz w:val="20"/>
          <w:szCs w:val="20"/>
          <w:lang w:val="en"/>
        </w:rPr>
        <w:t>.</w:t>
      </w:r>
      <w:r w:rsidR="007B05D3">
        <w:rPr>
          <w:rFonts w:ascii="Times New Roman" w:hAnsi="Times New Roman" w:cs="Times New Roman"/>
          <w:b w:val="0"/>
          <w:sz w:val="20"/>
          <w:szCs w:val="20"/>
          <w:lang w:val="en"/>
        </w:rPr>
        <w:t xml:space="preserve"> </w:t>
      </w:r>
      <w:proofErr w:type="spellStart"/>
      <w:proofErr w:type="gramStart"/>
      <w:r w:rsidR="000472BE">
        <w:rPr>
          <w:rFonts w:ascii="Times New Roman" w:hAnsi="Times New Roman" w:cs="Times New Roman"/>
          <w:b w:val="0"/>
          <w:sz w:val="20"/>
          <w:szCs w:val="20"/>
          <w:lang w:val="en"/>
        </w:rPr>
        <w:t>Costech</w:t>
      </w:r>
      <w:proofErr w:type="spellEnd"/>
      <w:r w:rsidR="00932E1C">
        <w:rPr>
          <w:rFonts w:ascii="Times New Roman" w:hAnsi="Times New Roman" w:cs="Times New Roman"/>
          <w:b w:val="0"/>
          <w:sz w:val="20"/>
          <w:szCs w:val="20"/>
          <w:lang w:val="en"/>
        </w:rPr>
        <w:t xml:space="preserve"> International </w:t>
      </w:r>
      <w:proofErr w:type="spellStart"/>
      <w:r w:rsidR="00932E1C">
        <w:rPr>
          <w:rFonts w:ascii="Times New Roman" w:hAnsi="Times New Roman" w:cs="Times New Roman"/>
          <w:b w:val="0"/>
          <w:sz w:val="20"/>
          <w:szCs w:val="20"/>
          <w:lang w:val="en"/>
        </w:rPr>
        <w:t>Strumatzione</w:t>
      </w:r>
      <w:proofErr w:type="spellEnd"/>
      <w:r w:rsidR="00932E1C">
        <w:rPr>
          <w:rFonts w:ascii="Times New Roman" w:hAnsi="Times New Roman" w:cs="Times New Roman"/>
          <w:b w:val="0"/>
          <w:sz w:val="20"/>
          <w:szCs w:val="20"/>
          <w:lang w:val="en"/>
        </w:rPr>
        <w:t>, Florence, Italy,</w:t>
      </w:r>
      <w:r w:rsidR="007B05D3">
        <w:rPr>
          <w:rFonts w:ascii="Times New Roman" w:hAnsi="Times New Roman" w:cs="Times New Roman"/>
          <w:b w:val="0"/>
          <w:sz w:val="20"/>
          <w:szCs w:val="20"/>
          <w:lang w:val="en"/>
        </w:rPr>
        <w:t xml:space="preserve"> 2003.</w:t>
      </w:r>
      <w:proofErr w:type="gramEnd"/>
    </w:p>
    <w:p w:rsidR="000472BE" w:rsidRPr="000472BE" w:rsidRDefault="000472BE" w:rsidP="000472BE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>3.</w:t>
      </w: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ab/>
        <w:t>References:</w:t>
      </w:r>
    </w:p>
    <w:p w:rsidR="000472BE" w:rsidRPr="000472BE" w:rsidRDefault="000472BE" w:rsidP="000472BE">
      <w:pPr>
        <w:tabs>
          <w:tab w:val="left" w:pos="720"/>
          <w:tab w:val="left" w:pos="1620"/>
        </w:tabs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 xml:space="preserve">3.1 </w:t>
      </w:r>
      <w:r w:rsidRPr="000472BE">
        <w:rPr>
          <w:rFonts w:ascii="Times New Roman" w:hAnsi="Times New Roman" w:cs="Times New Roman"/>
          <w:color w:val="auto"/>
          <w:sz w:val="20"/>
          <w:szCs w:val="20"/>
          <w:u w:val="single"/>
        </w:rPr>
        <w:t>Official Methods of Analysis of AOAC International, 17</w:t>
      </w:r>
      <w:r w:rsidRPr="000472BE">
        <w:rPr>
          <w:rFonts w:ascii="Times New Roman" w:hAnsi="Times New Roman" w:cs="Times New Roman"/>
          <w:color w:val="auto"/>
          <w:sz w:val="20"/>
          <w:szCs w:val="20"/>
          <w:u w:val="single"/>
          <w:vertAlign w:val="superscript"/>
        </w:rPr>
        <w:t>th</w:t>
      </w:r>
      <w:r w:rsidRPr="000472BE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 Edition</w:t>
      </w:r>
      <w:r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(2000), AOAC International, </w:t>
      </w:r>
      <w:smartTag w:uri="urn:schemas-microsoft-com:office:smarttags" w:element="place">
        <w:smartTag w:uri="urn:schemas-microsoft-com:office:smarttags" w:element="City">
          <w:r w:rsidRPr="000472BE">
            <w:rPr>
              <w:rFonts w:ascii="Times New Roman" w:hAnsi="Times New Roman" w:cs="Times New Roman"/>
              <w:color w:val="auto"/>
              <w:sz w:val="20"/>
              <w:szCs w:val="20"/>
            </w:rPr>
            <w:t>Arlington</w:t>
          </w:r>
        </w:smartTag>
        <w:r w:rsidRPr="000472BE">
          <w:rPr>
            <w:rFonts w:ascii="Times New Roman" w:hAnsi="Times New Roman" w:cs="Times New Roman"/>
            <w:color w:val="auto"/>
            <w:sz w:val="20"/>
            <w:szCs w:val="20"/>
          </w:rPr>
          <w:t xml:space="preserve">, </w:t>
        </w:r>
        <w:smartTag w:uri="urn:schemas-microsoft-com:office:smarttags" w:element="State">
          <w:r w:rsidRPr="000472BE">
            <w:rPr>
              <w:rFonts w:ascii="Times New Roman" w:hAnsi="Times New Roman" w:cs="Times New Roman"/>
              <w:color w:val="auto"/>
              <w:sz w:val="20"/>
              <w:szCs w:val="20"/>
            </w:rPr>
            <w:t>VA.</w:t>
          </w:r>
        </w:smartTag>
      </w:smartTag>
      <w:r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gramStart"/>
      <w:r w:rsidRPr="000472BE">
        <w:rPr>
          <w:rFonts w:ascii="Times New Roman" w:hAnsi="Times New Roman" w:cs="Times New Roman"/>
          <w:color w:val="auto"/>
          <w:sz w:val="20"/>
          <w:szCs w:val="20"/>
        </w:rPr>
        <w:t>Method 972.43, Micro-chemical Determination of Carbon, Hydrogen, and Nitrogen, Automated Method.</w:t>
      </w:r>
      <w:proofErr w:type="gramEnd"/>
    </w:p>
    <w:p w:rsidR="000472BE" w:rsidRPr="000472BE" w:rsidRDefault="000472BE" w:rsidP="000472BE">
      <w:pPr>
        <w:tabs>
          <w:tab w:val="left" w:pos="720"/>
          <w:tab w:val="left" w:pos="1620"/>
        </w:tabs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 xml:space="preserve">3.2 </w:t>
      </w:r>
      <w:r w:rsidRPr="000472BE">
        <w:rPr>
          <w:rFonts w:ascii="Times New Roman" w:hAnsi="Times New Roman" w:cs="Times New Roman"/>
          <w:color w:val="auto"/>
          <w:sz w:val="20"/>
          <w:szCs w:val="20"/>
          <w:u w:val="single"/>
        </w:rPr>
        <w:t>Methods of Soil Analysis, Part 3 – Chemical Methods, Soil Science Society of America Book Series #5</w:t>
      </w:r>
      <w:r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, Soil Science Society of America, Inc., Madison, Wisconsin.  </w:t>
      </w:r>
      <w:proofErr w:type="gramStart"/>
      <w:r w:rsidRPr="000472BE">
        <w:rPr>
          <w:rFonts w:ascii="Times New Roman" w:hAnsi="Times New Roman" w:cs="Times New Roman"/>
          <w:color w:val="auto"/>
          <w:sz w:val="20"/>
          <w:szCs w:val="20"/>
        </w:rPr>
        <w:t>Dumas Methods, Determination of Total Nitrogen and Total Carbon by Combustion.</w:t>
      </w:r>
      <w:proofErr w:type="gramEnd"/>
    </w:p>
    <w:p w:rsidR="000472BE" w:rsidRPr="000472BE" w:rsidRDefault="000472BE" w:rsidP="000472BE">
      <w:pPr>
        <w:tabs>
          <w:tab w:val="left" w:pos="720"/>
          <w:tab w:val="left" w:pos="1620"/>
        </w:tabs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 xml:space="preserve">3.3 </w:t>
      </w:r>
      <w:r w:rsidRPr="000472BE">
        <w:rPr>
          <w:rFonts w:ascii="Times New Roman" w:hAnsi="Times New Roman" w:cs="Times New Roman"/>
          <w:color w:val="auto"/>
          <w:sz w:val="20"/>
          <w:szCs w:val="20"/>
          <w:u w:val="single"/>
        </w:rPr>
        <w:t>ECS 4010 Elemental Combustion System CHNS-O Operating Manual</w:t>
      </w:r>
      <w:r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472BE">
        <w:rPr>
          <w:rFonts w:ascii="Times New Roman" w:hAnsi="Times New Roman" w:cs="Times New Roman"/>
          <w:color w:val="auto"/>
          <w:sz w:val="20"/>
          <w:szCs w:val="20"/>
        </w:rPr>
        <w:t>Costech</w:t>
      </w:r>
      <w:proofErr w:type="spellEnd"/>
      <w:r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Analytical Technologies Inc., Valencia, CA.  </w:t>
      </w:r>
    </w:p>
    <w:p w:rsidR="006C385F" w:rsidRPr="006C385F" w:rsidRDefault="006C385F" w:rsidP="006C385F">
      <w:pPr>
        <w:rPr>
          <w:lang w:val="en"/>
        </w:rPr>
      </w:pPr>
    </w:p>
    <w:p w:rsidR="006C385F" w:rsidRDefault="007B05D3" w:rsidP="006C385F">
      <w:pPr>
        <w:tabs>
          <w:tab w:val="left" w:pos="1440"/>
          <w:tab w:val="left" w:pos="1530"/>
        </w:tabs>
        <w:ind w:left="2160" w:hanging="21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4. </w:t>
      </w:r>
      <w:r w:rsidR="006C385F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6C385F" w:rsidRPr="006C385F">
        <w:rPr>
          <w:rFonts w:ascii="Times New Roman" w:hAnsi="Times New Roman" w:cs="Times New Roman"/>
          <w:b/>
          <w:color w:val="auto"/>
          <w:sz w:val="20"/>
          <w:szCs w:val="20"/>
        </w:rPr>
        <w:t>Standards Used</w:t>
      </w:r>
      <w:r w:rsidR="006C385F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6C385F" w:rsidRPr="000472BE" w:rsidRDefault="007B05D3" w:rsidP="000472BE">
      <w:pPr>
        <w:tabs>
          <w:tab w:val="left" w:pos="1440"/>
          <w:tab w:val="left" w:pos="1530"/>
        </w:tabs>
        <w:ind w:left="108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>4.1</w:t>
      </w: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6C385F" w:rsidRPr="000472BE">
        <w:rPr>
          <w:rFonts w:ascii="Times New Roman" w:hAnsi="Times New Roman" w:cs="Times New Roman"/>
          <w:b/>
          <w:color w:val="auto"/>
          <w:sz w:val="20"/>
          <w:szCs w:val="20"/>
        </w:rPr>
        <w:t>Calibration Standards:</w:t>
      </w:r>
      <w:r w:rsidR="006C385F"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>Acetanilide (CH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>CONHC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6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>H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5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>), ACROS, 99+%. Acetanilide theoretical value of 71.09 weight percent C and 10.36 weight percent N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 xml:space="preserve"> is used for a five-point calibration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C385F" w:rsidRPr="000472BE" w:rsidRDefault="006C385F" w:rsidP="000472BE">
      <w:pPr>
        <w:tabs>
          <w:tab w:val="left" w:pos="1440"/>
          <w:tab w:val="left" w:pos="1530"/>
        </w:tabs>
        <w:ind w:left="108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472BE" w:rsidRPr="000472BE" w:rsidRDefault="007B05D3" w:rsidP="000472BE">
      <w:pPr>
        <w:tabs>
          <w:tab w:val="left" w:pos="1440"/>
          <w:tab w:val="left" w:pos="1530"/>
        </w:tabs>
        <w:ind w:left="108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>4.2</w:t>
      </w:r>
      <w:r w:rsidR="006C385F" w:rsidRPr="000472BE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0472BE" w:rsidRPr="000472B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Continuing Calibration Verification (CCV): 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A known mass of the calibration standard 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 xml:space="preserve">(acetanilide) 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>is analyzed.  Recovery must fall within the following acceptance limits: Percent recovery should be between 95% - 105% of theoretical value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C385F" w:rsidRPr="000472BE" w:rsidRDefault="006C385F" w:rsidP="000472BE">
      <w:pPr>
        <w:tabs>
          <w:tab w:val="left" w:pos="1440"/>
          <w:tab w:val="left" w:pos="1530"/>
        </w:tabs>
        <w:ind w:left="108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472BE" w:rsidRPr="000472BE" w:rsidRDefault="007B05D3" w:rsidP="000472BE">
      <w:pPr>
        <w:tabs>
          <w:tab w:val="left" w:pos="1440"/>
          <w:tab w:val="left" w:pos="1530"/>
        </w:tabs>
        <w:ind w:left="108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472BE">
        <w:rPr>
          <w:rFonts w:ascii="Times New Roman" w:hAnsi="Times New Roman" w:cs="Times New Roman"/>
          <w:b/>
          <w:color w:val="auto"/>
          <w:sz w:val="20"/>
          <w:szCs w:val="20"/>
        </w:rPr>
        <w:t>4.3</w:t>
      </w:r>
      <w:r w:rsidR="000472BE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6C385F" w:rsidRPr="000472BE">
        <w:rPr>
          <w:rFonts w:ascii="Times New Roman" w:hAnsi="Times New Roman" w:cs="Times New Roman"/>
          <w:b/>
          <w:color w:val="auto"/>
          <w:sz w:val="20"/>
          <w:szCs w:val="20"/>
        </w:rPr>
        <w:t>External Reference Standards</w:t>
      </w:r>
      <w:r w:rsidR="006C385F"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 xml:space="preserve">Atropine is purchased from </w:t>
      </w:r>
      <w:proofErr w:type="spellStart"/>
      <w:r w:rsidR="000472BE">
        <w:rPr>
          <w:rFonts w:ascii="Times New Roman" w:hAnsi="Times New Roman" w:cs="Times New Roman"/>
          <w:color w:val="auto"/>
          <w:sz w:val="20"/>
          <w:szCs w:val="20"/>
        </w:rPr>
        <w:t>Costech</w:t>
      </w:r>
      <w:proofErr w:type="spellEnd"/>
      <w:r w:rsidR="000472BE">
        <w:rPr>
          <w:rFonts w:ascii="Times New Roman" w:hAnsi="Times New Roman" w:cs="Times New Roman"/>
          <w:color w:val="auto"/>
          <w:sz w:val="20"/>
          <w:szCs w:val="20"/>
        </w:rPr>
        <w:t xml:space="preserve"> and used as the external reference standard. 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 A known mass of this standard is analyzed and the recovery is calculated based on the known value of 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>70.56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weight percent C and 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>4.84</w:t>
      </w:r>
      <w:r w:rsidR="000472BE" w:rsidRPr="000472BE">
        <w:rPr>
          <w:rFonts w:ascii="Times New Roman" w:hAnsi="Times New Roman" w:cs="Times New Roman"/>
          <w:color w:val="auto"/>
          <w:sz w:val="20"/>
          <w:szCs w:val="20"/>
        </w:rPr>
        <w:t xml:space="preserve"> weight percent N</w:t>
      </w:r>
      <w:r w:rsidR="000472B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C385F" w:rsidRDefault="006C385F" w:rsidP="007B05D3">
      <w:pPr>
        <w:ind w:left="1080" w:hanging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6C3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BE" w:rsidRDefault="000472BE" w:rsidP="007B05D3">
      <w:r>
        <w:separator/>
      </w:r>
    </w:p>
  </w:endnote>
  <w:endnote w:type="continuationSeparator" w:id="0">
    <w:p w:rsidR="000472BE" w:rsidRDefault="000472BE" w:rsidP="007B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1C" w:rsidRDefault="00932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BE" w:rsidRDefault="000472B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Version 1.0</w:t>
    </w:r>
  </w:p>
  <w:p w:rsidR="000472BE" w:rsidRPr="007B05D3" w:rsidRDefault="000472B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Updated </w:t>
    </w:r>
    <w:r w:rsidR="00932E1C">
      <w:rPr>
        <w:rFonts w:ascii="Times New Roman" w:hAnsi="Times New Roman" w:cs="Times New Roman"/>
        <w:sz w:val="16"/>
        <w:szCs w:val="16"/>
      </w:rPr>
      <w:t>June 13</w:t>
    </w:r>
    <w:r>
      <w:rPr>
        <w:rFonts w:ascii="Times New Roman" w:hAnsi="Times New Roman" w:cs="Times New Roman"/>
        <w:sz w:val="16"/>
        <w:szCs w:val="16"/>
      </w:rPr>
      <w:t>,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1C" w:rsidRDefault="00932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BE" w:rsidRDefault="000472BE" w:rsidP="007B05D3">
      <w:r>
        <w:separator/>
      </w:r>
    </w:p>
  </w:footnote>
  <w:footnote w:type="continuationSeparator" w:id="0">
    <w:p w:rsidR="000472BE" w:rsidRDefault="000472BE" w:rsidP="007B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1C" w:rsidRDefault="00932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1C" w:rsidRDefault="00932E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1C" w:rsidRDefault="00932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DD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010272"/>
    <w:multiLevelType w:val="hybridMultilevel"/>
    <w:tmpl w:val="EB48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458DF"/>
    <w:multiLevelType w:val="hybridMultilevel"/>
    <w:tmpl w:val="4A7AB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5F"/>
    <w:rsid w:val="000472BE"/>
    <w:rsid w:val="001C4A7D"/>
    <w:rsid w:val="003A762B"/>
    <w:rsid w:val="00436D35"/>
    <w:rsid w:val="006C385F"/>
    <w:rsid w:val="007B05D3"/>
    <w:rsid w:val="00932E1C"/>
    <w:rsid w:val="00995211"/>
    <w:rsid w:val="009C4F9F"/>
    <w:rsid w:val="00A15EB1"/>
    <w:rsid w:val="00CB3B69"/>
    <w:rsid w:val="00D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5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385F"/>
    <w:pPr>
      <w:keepNext/>
      <w:numPr>
        <w:numId w:val="1"/>
      </w:numPr>
      <w:spacing w:before="240" w:after="60"/>
      <w:outlineLvl w:val="0"/>
    </w:pPr>
    <w:rPr>
      <w:rFonts w:ascii="Verdana" w:hAnsi="Verdan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385F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C385F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C385F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385F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385F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C385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C385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C385F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85F"/>
    <w:rPr>
      <w:rFonts w:ascii="Verdana" w:eastAsia="Times New Roman" w:hAnsi="Verdana" w:cs="Arial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385F"/>
    <w:rPr>
      <w:rFonts w:ascii="Verdana" w:eastAsia="Times New Roman" w:hAnsi="Verdana" w:cs="Arial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C385F"/>
    <w:rPr>
      <w:rFonts w:ascii="Arial" w:eastAsia="Times New Roman" w:hAnsi="Arial" w:cs="Arial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C385F"/>
    <w:rPr>
      <w:rFonts w:ascii="Arial" w:eastAsia="Times New Roman" w:hAnsi="Arial" w:cs="Arial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C385F"/>
    <w:rPr>
      <w:rFonts w:ascii="Arial" w:eastAsia="Times New Roman" w:hAnsi="Arial" w:cs="Arial"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C385F"/>
    <w:rPr>
      <w:rFonts w:ascii="Arial" w:eastAsia="Times New Roman" w:hAnsi="Arial" w:cs="Arial"/>
      <w:color w:val="000000"/>
    </w:rPr>
  </w:style>
  <w:style w:type="character" w:customStyle="1" w:styleId="Heading7Char">
    <w:name w:val="Heading 7 Char"/>
    <w:basedOn w:val="DefaultParagraphFont"/>
    <w:link w:val="Heading7"/>
    <w:rsid w:val="006C385F"/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C385F"/>
    <w:rPr>
      <w:rFonts w:ascii="Arial" w:eastAsia="Times New Roman" w:hAnsi="Arial" w:cs="Arial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C385F"/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B0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5D3"/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5D3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5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385F"/>
    <w:pPr>
      <w:keepNext/>
      <w:numPr>
        <w:numId w:val="1"/>
      </w:numPr>
      <w:spacing w:before="240" w:after="60"/>
      <w:outlineLvl w:val="0"/>
    </w:pPr>
    <w:rPr>
      <w:rFonts w:ascii="Verdana" w:hAnsi="Verdan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385F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C385F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C385F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385F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385F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C385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C385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C385F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85F"/>
    <w:rPr>
      <w:rFonts w:ascii="Verdana" w:eastAsia="Times New Roman" w:hAnsi="Verdana" w:cs="Arial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385F"/>
    <w:rPr>
      <w:rFonts w:ascii="Verdana" w:eastAsia="Times New Roman" w:hAnsi="Verdana" w:cs="Arial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C385F"/>
    <w:rPr>
      <w:rFonts w:ascii="Arial" w:eastAsia="Times New Roman" w:hAnsi="Arial" w:cs="Arial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C385F"/>
    <w:rPr>
      <w:rFonts w:ascii="Arial" w:eastAsia="Times New Roman" w:hAnsi="Arial" w:cs="Arial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C385F"/>
    <w:rPr>
      <w:rFonts w:ascii="Arial" w:eastAsia="Times New Roman" w:hAnsi="Arial" w:cs="Arial"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C385F"/>
    <w:rPr>
      <w:rFonts w:ascii="Arial" w:eastAsia="Times New Roman" w:hAnsi="Arial" w:cs="Arial"/>
      <w:color w:val="000000"/>
    </w:rPr>
  </w:style>
  <w:style w:type="character" w:customStyle="1" w:styleId="Heading7Char">
    <w:name w:val="Heading 7 Char"/>
    <w:basedOn w:val="DefaultParagraphFont"/>
    <w:link w:val="Heading7"/>
    <w:rsid w:val="006C385F"/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C385F"/>
    <w:rPr>
      <w:rFonts w:ascii="Arial" w:eastAsia="Times New Roman" w:hAnsi="Arial" w:cs="Arial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C385F"/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B0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5D3"/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5D3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Friesen, Donna</dc:creator>
  <cp:lastModifiedBy>Harms, Allan</cp:lastModifiedBy>
  <cp:revision>5</cp:revision>
  <dcterms:created xsi:type="dcterms:W3CDTF">2012-06-13T19:35:00Z</dcterms:created>
  <dcterms:modified xsi:type="dcterms:W3CDTF">2016-06-17T21:03:00Z</dcterms:modified>
</cp:coreProperties>
</file>